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5C" w:rsidRDefault="00C96F5C" w:rsidP="00584C9B">
      <w:pPr>
        <w:pStyle w:val="Ttulo8"/>
        <w:jc w:val="right"/>
        <w:rPr>
          <w:u w:val="none"/>
        </w:rPr>
      </w:pPr>
      <w:r w:rsidRPr="00C96F5C">
        <w:rPr>
          <w:noProof/>
          <w:u w:val="none"/>
          <w:lang w:val="es-ES" w:eastAsia="es-ES"/>
        </w:rPr>
        <w:drawing>
          <wp:inline distT="0" distB="0" distL="0" distR="0" wp14:anchorId="259818F8" wp14:editId="57029BB6">
            <wp:extent cx="1419225" cy="36732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841" cy="37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498" w:rsidRPr="005816D4" w:rsidRDefault="00EE38D0" w:rsidP="00C96F5C">
      <w:pPr>
        <w:pStyle w:val="Ttulo8"/>
        <w:jc w:val="center"/>
        <w:rPr>
          <w:color w:val="00B1B7"/>
          <w:sz w:val="24"/>
        </w:rPr>
      </w:pPr>
      <w:r w:rsidRPr="005816D4">
        <w:rPr>
          <w:color w:val="00B1B7"/>
          <w:sz w:val="24"/>
          <w:u w:val="none"/>
        </w:rPr>
        <w:t xml:space="preserve">Example of a </w:t>
      </w:r>
      <w:r w:rsidR="006D7498" w:rsidRPr="005816D4">
        <w:rPr>
          <w:color w:val="00B1B7"/>
          <w:sz w:val="24"/>
          <w:u w:val="none"/>
        </w:rPr>
        <w:t>Detailed Pathway Scope</w:t>
      </w:r>
      <w:r w:rsidRPr="005816D4">
        <w:rPr>
          <w:color w:val="00B1B7"/>
          <w:sz w:val="24"/>
          <w:u w:val="none"/>
        </w:rPr>
        <w:t xml:space="preserve"> for Duchenne Muscular Dystrophy (DMD)</w:t>
      </w:r>
    </w:p>
    <w:p w:rsidR="006D7498" w:rsidRPr="00FF05BC" w:rsidRDefault="006D7498" w:rsidP="006D7498">
      <w:pPr>
        <w:rPr>
          <w:b/>
          <w:bCs/>
          <w:sz w:val="28"/>
          <w:szCs w:val="28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37"/>
        <w:gridCol w:w="709"/>
      </w:tblGrid>
      <w:tr w:rsidR="006D7498" w:rsidRPr="008939D4" w:rsidTr="00FB063C">
        <w:trPr>
          <w:trHeight w:val="29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Disciplines Involved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Selected parameters to include and detail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6A357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6A3574">
              <w:rPr>
                <w:rFonts w:ascii="Aptos" w:eastAsia="Times New Roman" w:hAnsi="Aptos" w:cs="Calibri"/>
                <w:b/>
                <w:bCs/>
                <w:color w:val="000000"/>
                <w:sz w:val="32"/>
                <w:szCs w:val="32"/>
                <w:lang w:eastAsia="en-IE"/>
              </w:rPr>
              <w:t>☑</w:t>
            </w:r>
          </w:p>
        </w:tc>
      </w:tr>
      <w:tr w:rsidR="006D7498" w:rsidRPr="008939D4" w:rsidTr="00FB063C">
        <w:trPr>
          <w:trHeight w:val="488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pStyle w:val="Ttulo1"/>
            </w:pP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DA44BF" w:rsidRDefault="006D7498" w:rsidP="00FB063C">
            <w:pPr>
              <w:pStyle w:val="Ttulo3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A44BF">
              <w:t>Diagnosis</w:t>
            </w:r>
            <w:r w:rsidR="00EE38D0">
              <w:t xml:space="preserve"> of DMD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29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Clinical presentation summary including sign and symptoms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29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EE38D0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I</w:t>
            </w:r>
            <w:r w:rsidR="006D749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nitial stages of </w:t>
            </w:r>
            <w:r w:rsidR="006D7498"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diagnosis</w:t>
            </w:r>
            <w:r w:rsidR="006D7498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= GP / Primary care team / Paediatrician / Neurologist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Baseline Clinical Assessment</w:t>
            </w:r>
          </w:p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Baseline Test (s)</w:t>
            </w:r>
          </w:p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Baseline Investigation (s)</w:t>
            </w:r>
          </w:p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Identification of Red Flags for referral to expert centre</w:t>
            </w:r>
          </w:p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29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I</w:t>
            </w: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-depth </w:t>
            </w: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diagnosis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=  Neurology, Neuromuscular specialist, Clinical Genetics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Specialist Clinical Assessment</w:t>
            </w:r>
          </w:p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Specialist Test (s)</w:t>
            </w:r>
          </w:p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Genetic/genomic testing</w:t>
            </w:r>
          </w:p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Specialist Investigation (s)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29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Diagnostic Criteria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pStyle w:val="Ttulo1"/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DA44BF" w:rsidRDefault="006D7498" w:rsidP="00FB063C">
            <w:pPr>
              <w:pStyle w:val="Ttulo3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pStyle w:val="Ttulo1"/>
            </w:pP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DA44BF" w:rsidRDefault="006D7498" w:rsidP="00FB063C">
            <w:pPr>
              <w:pStyle w:val="Ttulo3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A44BF">
              <w:t>Specialist care</w:t>
            </w:r>
            <w:r w:rsidR="00EE38D0">
              <w:t xml:space="preserve"> for DMD 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Key medical specialist </w:t>
            </w:r>
          </w:p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(Co-ordinating specialist)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= Neuromuscular Specialist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0421C0" w:rsidRDefault="006D7498" w:rsidP="006D7498">
            <w:pPr>
              <w:pStyle w:val="Prrafodelista"/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</w:pPr>
            <w:r w:rsidRPr="000421C0"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  <w:t>Review period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  <w:t xml:space="preserve"> e.g. at diagnosis, yearly, as indicated</w:t>
            </w:r>
          </w:p>
          <w:p w:rsidR="006D7498" w:rsidRPr="000421C0" w:rsidRDefault="006D7498" w:rsidP="006D7498">
            <w:pPr>
              <w:pStyle w:val="Prrafodelista"/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</w:pPr>
            <w:r w:rsidRPr="000421C0"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  <w:t>Clinical Assessment</w:t>
            </w:r>
          </w:p>
          <w:p w:rsidR="006D7498" w:rsidRPr="000421C0" w:rsidRDefault="006D7498" w:rsidP="006D7498">
            <w:pPr>
              <w:pStyle w:val="Prrafodelista"/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</w:pPr>
            <w:r w:rsidRPr="000421C0"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  <w:t>Symptomatic treatment</w:t>
            </w:r>
          </w:p>
          <w:p w:rsidR="006D7498" w:rsidRPr="000421C0" w:rsidRDefault="006D7498" w:rsidP="006D7498">
            <w:pPr>
              <w:pStyle w:val="Prrafodelista"/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</w:pPr>
            <w:r w:rsidRPr="00D274B7"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  <w:t>Prophylactic treatment</w:t>
            </w:r>
          </w:p>
          <w:p w:rsidR="006D7498" w:rsidRPr="000421C0" w:rsidRDefault="006D7498" w:rsidP="006D7498">
            <w:pPr>
              <w:pStyle w:val="Prrafodelista"/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</w:pPr>
            <w:r w:rsidRPr="000421C0"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  <w:t>Surveillance (i.e.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  <w:t xml:space="preserve"> </w:t>
            </w:r>
            <w:r w:rsidRPr="000421C0"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  <w:t>asymptomatic screening – age / stage, frequency</w:t>
            </w:r>
          </w:p>
          <w:p w:rsidR="006D7498" w:rsidRDefault="006D7498" w:rsidP="006D7498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eastAsia="Times New Roman" w:hAnsi="Calibri" w:cs="Calibri"/>
                <w:color w:val="000000"/>
                <w:lang w:val="en-GB" w:eastAsia="en-IE"/>
              </w:rPr>
            </w:pPr>
            <w:r w:rsidRPr="00D274B7">
              <w:rPr>
                <w:rFonts w:ascii="Calibri" w:eastAsia="Times New Roman" w:hAnsi="Calibri" w:cs="Calibri"/>
                <w:color w:val="000000"/>
                <w:lang w:val="en-GB" w:eastAsia="en-IE"/>
              </w:rPr>
              <w:t>Symptomatic screening</w:t>
            </w:r>
            <w:r>
              <w:rPr>
                <w:rFonts w:ascii="Calibri" w:eastAsia="Times New Roman" w:hAnsi="Calibri" w:cs="Calibri"/>
                <w:color w:val="000000"/>
                <w:lang w:val="en-GB" w:eastAsia="en-IE"/>
              </w:rPr>
              <w:t xml:space="preserve"> (including </w:t>
            </w:r>
            <w:r w:rsidRPr="00D274B7">
              <w:rPr>
                <w:rFonts w:ascii="Calibri" w:eastAsia="Times New Roman" w:hAnsi="Calibri" w:cs="Calibri"/>
                <w:color w:val="000000"/>
                <w:lang w:val="en-GB" w:eastAsia="en-IE"/>
              </w:rPr>
              <w:t>trigger</w:t>
            </w:r>
            <w:r>
              <w:rPr>
                <w:rFonts w:ascii="Calibri" w:eastAsia="Times New Roman" w:hAnsi="Calibri" w:cs="Calibri"/>
                <w:color w:val="000000"/>
                <w:lang w:val="en-GB" w:eastAsia="en-IE"/>
              </w:rPr>
              <w:t>)</w:t>
            </w:r>
          </w:p>
          <w:p w:rsidR="006D7498" w:rsidRPr="000421C0" w:rsidRDefault="006D7498" w:rsidP="006D7498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eastAsia="Times New Roman" w:hAnsi="Calibri" w:cs="Calibri"/>
                <w:color w:val="000000"/>
                <w:lang w:val="en-GB" w:eastAsia="en-IE"/>
              </w:rPr>
            </w:pPr>
            <w:r w:rsidRPr="000421C0">
              <w:rPr>
                <w:rFonts w:ascii="Calibri" w:hAnsi="Calibri" w:cs="Calibri"/>
                <w:color w:val="000000"/>
                <w:lang w:eastAsia="en-IE"/>
              </w:rPr>
              <w:t>Onward referrals (including trigger for referral)</w:t>
            </w:r>
          </w:p>
          <w:p w:rsidR="006D7498" w:rsidRDefault="006D7498" w:rsidP="006D7498">
            <w:pPr>
              <w:pStyle w:val="Prrafodelista"/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</w:pPr>
            <w:r w:rsidRPr="000421C0"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  <w:t>Specific advice / management for pregnancy, anaesthetic, sick days</w:t>
            </w:r>
          </w:p>
          <w:p w:rsidR="006D7498" w:rsidRPr="000421C0" w:rsidRDefault="006D7498" w:rsidP="006D7498">
            <w:pPr>
              <w:pStyle w:val="Prrafodelista"/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  <w:t>Access to Clinical Trials</w:t>
            </w:r>
          </w:p>
          <w:p w:rsidR="006D7498" w:rsidRPr="000421C0" w:rsidRDefault="006D7498" w:rsidP="006D7498">
            <w:pPr>
              <w:pStyle w:val="Prrafodelista"/>
              <w:numPr>
                <w:ilvl w:val="0"/>
                <w:numId w:val="1"/>
              </w:numPr>
              <w:ind w:left="714" w:hanging="357"/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</w:pPr>
            <w:r w:rsidRPr="000421C0">
              <w:rPr>
                <w:rFonts w:ascii="Calibri" w:hAnsi="Calibri" w:cs="Calibri"/>
                <w:color w:val="000000"/>
                <w:sz w:val="22"/>
                <w:szCs w:val="22"/>
                <w:lang w:eastAsia="en-IE"/>
              </w:rPr>
              <w:t>Follow-up for at-risk family members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954DC6" w:rsidRDefault="006D7498" w:rsidP="00FB063C">
            <w:pPr>
              <w:ind w:left="720"/>
              <w:rPr>
                <w:rFonts w:ascii="Calibri" w:eastAsia="Times New Roman" w:hAnsi="Calibri" w:cs="Calibri"/>
                <w:color w:val="000000"/>
                <w:lang w:val="en-GB"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725DB3" w:rsidRDefault="006D7498" w:rsidP="00FB063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I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Core medical specialist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 for all patients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DE7EBB" w:rsidRDefault="006D7498" w:rsidP="00FB063C">
            <w:pPr>
              <w:pStyle w:val="Ttulo7"/>
            </w:pPr>
            <w:r w:rsidRPr="00DE7EBB">
              <w:t>Examples of indications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3B2D5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Cardiology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3B2D56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Cardiomyopathy, </w:t>
            </w:r>
            <w:r w:rsidRPr="00725DB3">
              <w:rPr>
                <w:rFonts w:eastAsia="Times New Roman" w:cstheme="minorHAnsi"/>
                <w:color w:val="000000" w:themeColor="text1"/>
                <w:lang w:eastAsia="en-IE"/>
              </w:rPr>
              <w:t>rhythm abnormalities</w:t>
            </w:r>
            <w:r>
              <w:rPr>
                <w:rFonts w:eastAsia="Times New Roman" w:cstheme="minorHAnsi"/>
                <w:color w:val="000000" w:themeColor="text1"/>
                <w:lang w:eastAsia="en-IE"/>
              </w:rPr>
              <w:t xml:space="preserve"> and</w:t>
            </w:r>
            <w:r w:rsidRPr="00725DB3">
              <w:rPr>
                <w:rFonts w:eastAsia="Times New Roman" w:cstheme="minorHAnsi"/>
                <w:color w:val="000000" w:themeColor="text1"/>
                <w:lang w:eastAsia="en-IE"/>
              </w:rPr>
              <w:t xml:space="preserve"> heart failure management</w:t>
            </w:r>
            <w:r>
              <w:rPr>
                <w:rFonts w:eastAsia="Times New Roman" w:cstheme="minorHAnsi"/>
                <w:color w:val="000000" w:themeColor="text1"/>
                <w:lang w:eastAsia="en-IE"/>
              </w:rPr>
              <w:t xml:space="preserve"> including review period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Endocrinology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Growth, puberty, bone monitoring and adrenal insufficiency including review period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Respirology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D0895" w:rsidRDefault="006D7498" w:rsidP="00FB063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Pulmonary function, vaccination, cough assist, ventilation including review period</w:t>
            </w:r>
          </w:p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Orthopaedics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EF3770" w:rsidRDefault="006D7498" w:rsidP="00FB063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fr-FR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en-IE"/>
              </w:rPr>
              <w:t>S</w:t>
            </w:r>
            <w:r w:rsidRPr="000D70D7">
              <w:rPr>
                <w:rFonts w:ascii="Calibri" w:eastAsia="Times New Roman" w:hAnsi="Calibri" w:cs="Calibri"/>
                <w:color w:val="000000"/>
                <w:lang w:val="fr-FR" w:eastAsia="en-IE"/>
              </w:rPr>
              <w:t>coliosis, fractures, contractures, pa</w:t>
            </w:r>
            <w:r>
              <w:rPr>
                <w:rFonts w:ascii="Calibri" w:eastAsia="Times New Roman" w:hAnsi="Calibri" w:cs="Calibri"/>
                <w:color w:val="000000"/>
                <w:lang w:val="fr-FR" w:eastAsia="en-IE"/>
              </w:rPr>
              <w:t>in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lastRenderedPageBreak/>
              <w:t>Gastroenterology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4C3D1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IE"/>
              </w:rPr>
              <w:t>Swallow, constipation, gastro-oesophageal reflux, gastroparesis, gastrostomy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Ophthalmology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IE"/>
              </w:rPr>
              <w:t xml:space="preserve">Steroid use – monitoring for cataracts, glaucoma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Clinical Nurse Specialist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Role e.g. care co-ordination, point of contact, transition planning</w:t>
            </w:r>
          </w:p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Medical specialist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for complex care (if </w:t>
            </w: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required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)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942F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Orthopaedic surgery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E942F5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Scoliosis, fractures, contractures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942F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Pain Specialist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Pain management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Psychiatrist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Moderate to severe mental health issues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Perinatal specialist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Maternal cardiomyopathy screening, </w:t>
            </w:r>
          </w:p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reproductive options</w:t>
            </w:r>
          </w:p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715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Health &amp; Social Care Professionals (HSCPs)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3F715C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pStyle w:val="Ttulo2"/>
            </w:pPr>
            <w:r>
              <w:t>MDT team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A97981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3F715C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6D7498" w:rsidRPr="003F715C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Physiotherapy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Respiratory and neuromusculoskeletal function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3F715C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Speech &amp; Language Therapy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Speech, language &amp; communication needs and / or feeding, eating, drinking &amp; swallowing skills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Occupational Therapy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Activities of daily living skills, environmental adaptions, specialist equipment / aids including assistive technology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Dietetics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Swallow and gastrointestinal issues, nutritional status bone health, growth, weight,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Genetic Counselling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Recurrence risk, reproductive options, at-risk relative identification and follow-up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pStyle w:val="Ttulo1"/>
              <w:jc w:val="center"/>
            </w:pPr>
            <w:r w:rsidRPr="007B38D2">
              <w:t>Psychosocial Services &amp; Supports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Psychology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Adjustment, anxiety, depression, neuropsychology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Social Work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Psychosocial, financial, housing, mobility, home care, respite &amp; employment support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Educational Psychology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Signpost to national educational psychology service</w:t>
            </w:r>
          </w:p>
          <w:p w:rsidR="006D7498" w:rsidRPr="008939D4" w:rsidRDefault="006D7498" w:rsidP="00FB063C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Role e.g. Cognitive assessment, learning support, school placement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Employment Support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Signpost to national employment support services for information, advice and support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Social Welfare Services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Signpost to national social welfare support services for information, advice and support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lastRenderedPageBreak/>
              <w:t>Patient Organisation (s)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Signpost to validated relevant National, European / International patient organisations for information, advice and support</w:t>
            </w:r>
          </w:p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7090F" w:rsidRDefault="006D7498" w:rsidP="00FB063C">
            <w:pPr>
              <w:pStyle w:val="Ttulo6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77090F" w:rsidRDefault="006D7498" w:rsidP="00FB063C">
            <w:pPr>
              <w:pStyle w:val="Ttulo2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7090F" w:rsidRDefault="006D7498" w:rsidP="00FB063C">
            <w:pPr>
              <w:pStyle w:val="Ttulo6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pStyle w:val="Ttulo2"/>
            </w:pPr>
            <w:r w:rsidRPr="0077090F">
              <w:t xml:space="preserve">Primary </w:t>
            </w:r>
            <w:r>
              <w:t xml:space="preserve">/ Community </w:t>
            </w:r>
            <w:r w:rsidRPr="0077090F">
              <w:t>care services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GP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Role e.g. vaccinations, coordination of care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Public Health Nurse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7E636B" w:rsidRDefault="006D7498" w:rsidP="00FB063C">
            <w:pPr>
              <w:spacing w:after="0" w:line="240" w:lineRule="auto"/>
              <w:ind w:left="-112" w:right="-436"/>
              <w:rPr>
                <w:rFonts w:ascii="Arial" w:eastAsia="Times New Roman" w:hAnsi="Arial" w:cs="Arial"/>
                <w:color w:val="000000" w:themeColor="text1"/>
                <w:lang w:eastAsia="en-IE"/>
              </w:rPr>
            </w:pPr>
            <w:r>
              <w:rPr>
                <w:rFonts w:ascii="Calibri" w:hAnsi="Calibri" w:cs="Calibri"/>
                <w:lang w:val="en-GB" w:eastAsia="en-IE"/>
              </w:rPr>
              <w:t xml:space="preserve"> Role e.g. co-ordination of local services and supports </w:t>
            </w:r>
          </w:p>
          <w:p w:rsidR="006D7498" w:rsidRPr="004137E6" w:rsidRDefault="006D7498" w:rsidP="00FB063C">
            <w:pPr>
              <w:tabs>
                <w:tab w:val="left" w:pos="720"/>
              </w:tabs>
              <w:ind w:left="720"/>
              <w:rPr>
                <w:rFonts w:ascii="Calibri" w:hAnsi="Calibri" w:cs="Calibri"/>
                <w:lang w:eastAsia="en-I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Rehabilitation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/ </w:t>
            </w: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Disability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</w:t>
            </w: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services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Access to Neurorehabilitation / Neurodisability services and supports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Home care services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Access to home care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Respite care services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Access to respite care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Palliative care services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End of life care and decision-making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Pharmacy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Medication advice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DB7B08" w:rsidRDefault="006D7498" w:rsidP="00FB063C">
            <w:pPr>
              <w:pStyle w:val="Ttulo1"/>
            </w:pPr>
            <w:r w:rsidRPr="00DB7B08">
              <w:t xml:space="preserve">Dentistry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Regular review and referral to Orthodontics (if required)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pStyle w:val="Ttulo2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pStyle w:val="Ttulo2"/>
            </w:pPr>
            <w:r>
              <w:t>General Outcome Measures (from which KPIs can be developed)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Outcome measure 1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Access to neuromuscular specialist services for males affected with DMD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Outcome measure 2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Access to clinical trials for </w:t>
            </w:r>
            <w:r w:rsidRPr="000A0C94">
              <w:rPr>
                <w:lang w:val="en-GB"/>
              </w:rPr>
              <w:t>gene therapy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- genetic testing to assess eligibility for genotype-specific therapies e.g. Ataluren 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Outcome measure 3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1810A6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Opportunity for pre-conceptual genetic testing to clarify carrier status / reproductive risk for at-risk female relatives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Outcome measure 4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Cardiac assessment / follow-up of female relatives who carry the familial pathogenic variant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PROM 1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Family informed about national patient organisations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E03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PROM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2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Family offered referral to Genetic Counselling at diagnosis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pStyle w:val="Ttulo1"/>
            </w:pPr>
            <w:r w:rsidRPr="007E03D7">
              <w:t>PROM</w:t>
            </w:r>
            <w:r>
              <w:t xml:space="preserve"> 3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6D7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Family and GP provided with patient-friendly information about DMD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pStyle w:val="Ttulo1"/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pStyle w:val="Ttulo2"/>
            </w:pPr>
            <w:r>
              <w:t>Core Information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pStyle w:val="Ttulo1"/>
            </w:pPr>
            <w:r>
              <w:t xml:space="preserve">Orphanet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 w:rsidRPr="007E03D7">
              <w:t>Orphacode</w:t>
            </w:r>
            <w:r>
              <w:t xml:space="preserve">, </w:t>
            </w:r>
            <w:r w:rsidRPr="00AA4DF5">
              <w:rPr>
                <w:rFonts w:ascii="Calibri" w:eastAsia="Times New Roman" w:hAnsi="Calibri" w:cs="Calibri"/>
                <w:color w:val="000000"/>
                <w:lang w:eastAsia="en-IE"/>
              </w:rPr>
              <w:t>Orphanet definition &amp; link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6D7498" w:rsidRPr="007E03D7" w:rsidRDefault="006D7498" w:rsidP="00FB063C">
            <w:pPr>
              <w:pStyle w:val="Ttulo1"/>
            </w:pPr>
            <w:r>
              <w:t>Evidence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6D7498" w:rsidRPr="005F184B" w:rsidRDefault="006D7498" w:rsidP="006D7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F184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Recent </w:t>
            </w:r>
            <w:r w:rsidRPr="005F184B">
              <w:rPr>
                <w:rFonts w:ascii="Calibri" w:eastAsia="Times New Roman" w:hAnsi="Calibri" w:cs="Calibri"/>
                <w:color w:val="000000"/>
                <w:lang w:eastAsia="en-IE"/>
              </w:rPr>
              <w:t>Clinical Practice Guidelines and o</w:t>
            </w:r>
            <w:r w:rsidRPr="005F184B">
              <w:t xml:space="preserve">ther key </w:t>
            </w:r>
            <w:r>
              <w:t>publications/evidence</w:t>
            </w:r>
            <w:r w:rsidRPr="005F184B">
              <w:t xml:space="preserve"> used to inform the care pathway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939D4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D7498" w:rsidRPr="008939D4" w:rsidTr="00FB063C">
        <w:trPr>
          <w:trHeight w:val="5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6D7498" w:rsidRPr="007E03D7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ERNs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823D4">
              <w:t>Links to relevant ERN</w:t>
            </w:r>
            <w:r>
              <w:t>-endorsed resources on ERN-NMD (</w:t>
            </w:r>
            <w:r w:rsidRPr="005823D4">
              <w:t>e.g</w:t>
            </w:r>
            <w:r>
              <w:t>: P</w:t>
            </w:r>
            <w:r w:rsidRPr="005823D4">
              <w:t xml:space="preserve">atient </w:t>
            </w:r>
            <w:r>
              <w:t>J</w:t>
            </w:r>
            <w:r w:rsidRPr="005823D4">
              <w:t>ourney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7498" w:rsidRPr="008939D4" w:rsidRDefault="006D7498" w:rsidP="00FB0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</w:tbl>
    <w:p w:rsidR="006D7498" w:rsidRDefault="006D7498" w:rsidP="006D7498"/>
    <w:p w:rsidR="006D7498" w:rsidRPr="006763F8" w:rsidRDefault="006D7498" w:rsidP="006D7498">
      <w:pPr>
        <w:jc w:val="both"/>
        <w:rPr>
          <w:lang w:val="en-GB"/>
        </w:rPr>
      </w:pPr>
      <w:r w:rsidRPr="008713C2">
        <w:rPr>
          <w:b/>
          <w:bCs/>
          <w:lang w:val="en-GB"/>
        </w:rPr>
        <w:t xml:space="preserve">Please </w:t>
      </w:r>
      <w:r w:rsidRPr="008713C2">
        <w:rPr>
          <w:b/>
          <w:bCs/>
        </w:rPr>
        <w:t>n</w:t>
      </w:r>
      <w:r w:rsidRPr="000726DD">
        <w:rPr>
          <w:b/>
          <w:bCs/>
        </w:rPr>
        <w:t>ote</w:t>
      </w:r>
      <w:r w:rsidRPr="008713C2">
        <w:rPr>
          <w:b/>
          <w:bCs/>
        </w:rPr>
        <w:t>:</w:t>
      </w:r>
      <w:r>
        <w:t xml:space="preserve"> this is an</w:t>
      </w:r>
      <w:r w:rsidRPr="000726DD">
        <w:t xml:space="preserve"> example of the types of parameters which</w:t>
      </w:r>
      <w:r>
        <w:t xml:space="preserve"> might be </w:t>
      </w:r>
      <w:r w:rsidRPr="000726DD">
        <w:t>considered</w:t>
      </w:r>
      <w:r>
        <w:t xml:space="preserve"> for inclusion and detailing in the care pathway.  </w:t>
      </w:r>
      <w:r w:rsidRPr="000726DD">
        <w:t>This will help to inform</w:t>
      </w:r>
      <w:bookmarkStart w:id="0" w:name="_GoBack"/>
      <w:bookmarkEnd w:id="0"/>
      <w:r w:rsidRPr="000726DD">
        <w:t xml:space="preserve"> the disciplines required for representations in the core writing </w:t>
      </w:r>
      <w:r>
        <w:t>group/pathway</w:t>
      </w:r>
      <w:r w:rsidRPr="000726DD">
        <w:t xml:space="preserve"> development group</w:t>
      </w:r>
      <w:r>
        <w:t>.</w:t>
      </w:r>
    </w:p>
    <w:p w:rsidR="00A441AA" w:rsidRDefault="00A441AA"/>
    <w:sectPr w:rsidR="00A441AA" w:rsidSect="005816D4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B66A7"/>
    <w:multiLevelType w:val="hybridMultilevel"/>
    <w:tmpl w:val="E97CB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98"/>
    <w:rsid w:val="000C4779"/>
    <w:rsid w:val="003D3B40"/>
    <w:rsid w:val="005816D4"/>
    <w:rsid w:val="00584C9B"/>
    <w:rsid w:val="006D7498"/>
    <w:rsid w:val="00A441AA"/>
    <w:rsid w:val="00C96F5C"/>
    <w:rsid w:val="00E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85185-E5B2-4C6F-84B6-2D5BADB1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498"/>
  </w:style>
  <w:style w:type="paragraph" w:styleId="Ttulo1">
    <w:name w:val="heading 1"/>
    <w:basedOn w:val="Normal"/>
    <w:next w:val="Normal"/>
    <w:link w:val="Ttulo1Car"/>
    <w:uiPriority w:val="9"/>
    <w:qFormat/>
    <w:rsid w:val="006D7498"/>
    <w:pPr>
      <w:keepNext/>
      <w:spacing w:after="0" w:line="240" w:lineRule="auto"/>
      <w:outlineLvl w:val="0"/>
    </w:pPr>
    <w:rPr>
      <w:rFonts w:ascii="Calibri" w:eastAsia="Times New Roman" w:hAnsi="Calibri" w:cs="Calibri"/>
      <w:b/>
      <w:bCs/>
      <w:color w:val="000000"/>
      <w:lang w:eastAsia="en-I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7498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color w:val="000000"/>
      <w:lang w:eastAsia="en-I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7498"/>
    <w:pPr>
      <w:keepNext/>
      <w:spacing w:after="0" w:line="240" w:lineRule="auto"/>
      <w:jc w:val="center"/>
      <w:outlineLvl w:val="2"/>
    </w:pPr>
    <w:rPr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7498"/>
    <w:pPr>
      <w:keepNext/>
      <w:spacing w:after="0" w:line="240" w:lineRule="auto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7498"/>
    <w:pPr>
      <w:keepNext/>
      <w:spacing w:after="0" w:line="240" w:lineRule="auto"/>
      <w:jc w:val="center"/>
      <w:outlineLvl w:val="6"/>
    </w:pPr>
    <w:rPr>
      <w:rFonts w:eastAsia="Times New Roman" w:cstheme="minorHAnsi"/>
      <w:b/>
      <w:bCs/>
      <w:color w:val="000000" w:themeColor="text1"/>
      <w:lang w:eastAsia="en-I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7498"/>
    <w:pPr>
      <w:keepNext/>
      <w:outlineLvl w:val="7"/>
    </w:pPr>
    <w:rPr>
      <w:b/>
      <w:bCs/>
      <w:sz w:val="28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7498"/>
    <w:rPr>
      <w:rFonts w:ascii="Calibri" w:eastAsia="Times New Roman" w:hAnsi="Calibri" w:cs="Calibri"/>
      <w:b/>
      <w:bCs/>
      <w:color w:val="000000"/>
      <w:lang w:eastAsia="en-IE"/>
    </w:rPr>
  </w:style>
  <w:style w:type="character" w:customStyle="1" w:styleId="Ttulo2Car">
    <w:name w:val="Título 2 Car"/>
    <w:basedOn w:val="Fuentedeprrafopredeter"/>
    <w:link w:val="Ttulo2"/>
    <w:uiPriority w:val="9"/>
    <w:rsid w:val="006D7498"/>
    <w:rPr>
      <w:rFonts w:ascii="Calibri" w:eastAsia="Times New Roman" w:hAnsi="Calibri" w:cs="Calibri"/>
      <w:b/>
      <w:bCs/>
      <w:color w:val="000000"/>
      <w:lang w:eastAsia="en-IE"/>
    </w:rPr>
  </w:style>
  <w:style w:type="character" w:customStyle="1" w:styleId="Ttulo3Car">
    <w:name w:val="Título 3 Car"/>
    <w:basedOn w:val="Fuentedeprrafopredeter"/>
    <w:link w:val="Ttulo3"/>
    <w:uiPriority w:val="9"/>
    <w:rsid w:val="006D7498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6D7498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6D7498"/>
    <w:rPr>
      <w:rFonts w:eastAsia="Times New Roman" w:cstheme="minorHAnsi"/>
      <w:b/>
      <w:bCs/>
      <w:color w:val="000000" w:themeColor="text1"/>
      <w:lang w:eastAsia="en-IE"/>
    </w:rPr>
  </w:style>
  <w:style w:type="character" w:customStyle="1" w:styleId="Ttulo8Car">
    <w:name w:val="Título 8 Car"/>
    <w:basedOn w:val="Fuentedeprrafopredeter"/>
    <w:link w:val="Ttulo8"/>
    <w:uiPriority w:val="9"/>
    <w:rsid w:val="006D7498"/>
    <w:rPr>
      <w:b/>
      <w:bCs/>
      <w:sz w:val="28"/>
      <w:szCs w:val="28"/>
      <w:u w:val="single"/>
    </w:rPr>
  </w:style>
  <w:style w:type="paragraph" w:styleId="Prrafodelista">
    <w:name w:val="List Paragraph"/>
    <w:basedOn w:val="Normal"/>
    <w:uiPriority w:val="34"/>
    <w:qFormat/>
    <w:rsid w:val="006D74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4672</Characters>
  <Application>Microsoft Office Word</Application>
  <DocSecurity>0</DocSecurity>
  <Lines>95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Sweeney (3)</dc:creator>
  <cp:keywords/>
  <dc:description/>
  <cp:lastModifiedBy>fundacionhulp</cp:lastModifiedBy>
  <cp:revision>3</cp:revision>
  <dcterms:created xsi:type="dcterms:W3CDTF">2025-01-20T08:58:00Z</dcterms:created>
  <dcterms:modified xsi:type="dcterms:W3CDTF">2025-02-06T13:36:00Z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3386ad2c-ba84-44fb-a321-b9220c76ea2e</vt:lpwstr>
  </property>
</Properties>
</file>